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Отношение к проблеме</w:t>
      </w:r>
    </w:p>
    <w:p>
      <w:pPr>
        <w:spacing w:after="80"/>
      </w:pPr>
      <w:r>
        <w:t>Есть ли в вашей жизни проблема?</w:t>
      </w:r>
    </w:p>
    <w:p>
      <w:pPr>
        <w:spacing w:after="80"/>
      </w:pPr>
      <w:r>
        <w:t>Если нет, беспокоиться не о чем.</w:t>
      </w:r>
    </w:p>
    <w:p>
      <w:pPr>
        <w:spacing w:after="80"/>
      </w:pPr>
      <w:r>
        <w:t>Если проблема есть, можете ли вы её решить?</w:t>
      </w:r>
    </w:p>
    <w:p>
      <w:pPr>
        <w:spacing w:after="80"/>
      </w:pPr>
      <w:r>
        <w:t>Если можете, беспокоиться не о чем.</w:t>
      </w:r>
    </w:p>
    <w:p>
      <w:pPr>
        <w:keepNext/>
        <w:spacing w:after="80"/>
      </w:pPr>
      <w:r>
        <w:t>Если не можете, беспокоиться всё равно не о чем.</w:t>
      </w:r>
    </w:p>
    <w:p>
      <w:pPr>
        <w:keepNext/>
        <w:keepLines/>
        <w:spacing w:before="160"/>
      </w:pPr>
      <w:r>
        <w:rPr>
          <w:b/>
        </w:rPr>
        <w:t>Мораль: Ищи выход из проблемы, которую можешь решить. Нет пользы постоянно терзать себя из-за того, чего изменить нельзя.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Отношение к проблеме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