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Зрячие слепцы</w:t>
      </w:r>
    </w:p>
    <w:p>
      <w:pPr>
        <w:keepNext/>
        <w:spacing w:after="80"/>
      </w:pPr>
      <w:r>
        <w:t>Мир полон слепых людей, которые думают, что видят, потому что у них есть глаза.</w:t>
      </w:r>
    </w:p>
    <w:p>
      <w:pPr>
        <w:keepNext/>
        <w:keepLines/>
        <w:spacing w:before="160"/>
      </w:pPr>
      <w:r>
        <w:rPr>
          <w:b/>
        </w:rPr>
        <w:t>Мораль: Мало смотреть — нужно ещё и понимать увиденное. Тот, кто смотрит, но не видит, и слышит, но не понимает, по-настоящему слеп.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Зрячие слепцы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