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Умерший — тот, кто остался в жизни</w:t>
      </w:r>
    </w:p>
    <w:p>
      <w:pPr>
        <w:keepNext/>
      </w:pPr>
      <w:r>
        <w:t>Когда умирает один из двух людей, любящих друг друга всем сердцем, истинно умерший — тот, кто остался в жизни.</w:t>
      </w:r>
    </w:p>
    <w:p>
      <w:pPr>
        <w:keepNext/>
        <w:keepLines/>
        <w:spacing w:before="160"/>
      </w:pPr>
      <w:r>
        <w:rPr>
          <w:b/>
        </w:rPr>
        <w:t>Мораль: Потеряв любимого человека, оставшийся жить тоскует и чувствует себя умершим при жизни. Разлука ещё сильнее даёт почувствовать глубину любви.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Тот, кто остался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