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 приёме у врача</w:t>
      </w:r>
    </w:p>
    <w:p>
      <w:pPr/>
      <w:r>
        <w:t>Я ждал своей очереди у врача. Не успев позавтракать дома, купил в буфете сэндвич и яблочный сок и начал есть.</w:t>
      </w:r>
    </w:p>
    <w:p>
      <w:pPr/>
      <w:r>
        <w:t>У окна сидел мальчик и внимательно смотрел на меня. Мне показалось, что его взгляд говорит: «Я тоже голоден». Я пожалел ребёнка, вернулся в буфет и купил ему сэндвич и яблочный сок.</w:t>
      </w:r>
    </w:p>
    <w:p>
      <w:pPr>
        <w:spacing w:after="80"/>
      </w:pPr>
      <w:r>
        <w:t>Мальчик ел с аппетитом, а я радовался, думая, что сделал доброе дело.</w:t>
      </w:r>
    </w:p>
    <w:p>
      <w:pPr>
        <w:spacing w:after="80"/>
      </w:pPr>
      <w:r>
        <w:t>В этот момент из регистратуры вышла его мать. Увидев происходящее, она встревоженно подошла:</w:t>
      </w:r>
    </w:p>
    <w:p>
      <w:pPr/>
      <w:r>
        <w:t>— Что вы наделали? Врач велел привести ребёнка натощак. Я отпросилась с работы, и мы приехали издалека. Теперь завтра придётся начинать всё заново.</w:t>
      </w:r>
    </w:p>
    <w:p>
      <w:pPr>
        <w:keepNext/>
        <w:spacing w:after="80"/>
      </w:pPr>
      <w:r>
        <w:t>Женщина не смогла сдержать слёз. Я застыл: желая помочь, я свёл на нет усилия целой семьи.</w:t>
      </w:r>
    </w:p>
    <w:p>
      <w:pPr>
        <w:keepNext/>
        <w:keepLines/>
        <w:spacing w:before="160"/>
      </w:pPr>
      <w:r>
        <w:rPr>
          <w:b/>
        </w:rPr>
        <w:t>Мораль: Суждение, основанное лишь на чувствах и догадках, может привести к ошибочному решению. Спросить о ситуации прежде, чем помогать, — тоже часть сострадания.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 приёме у врача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