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становись пересудом на устах и пылью под ногами</w:t>
      </w:r>
    </w:p>
    <w:p>
      <w:pPr>
        <w:spacing w:after="80"/>
      </w:pPr>
      <w:r>
        <w:t>«Быть молвой на устах» — стать предметом сплетен, пересудов и постоянных разговоров.</w:t>
      </w:r>
    </w:p>
    <w:p>
      <w:pPr>
        <w:keepNext/>
      </w:pPr>
      <w:r>
        <w:t>«Быть пылью под ногами» — унижать самого себя, обесценивать себя и оставаться у других под ногами.</w:t>
      </w:r>
    </w:p>
    <w:p>
      <w:pPr>
        <w:keepNext/>
        <w:keepLines/>
        <w:spacing w:before="160"/>
      </w:pPr>
      <w:r>
        <w:rPr>
          <w:b/>
        </w:rPr>
        <w:t>Мораль: Береги своё достоинство. Не давай повода для пересудов и не становись никчёмным, как пыль под ногами.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Береги доброе имя и достоинство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