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Друг Аллаха</w:t>
      </w:r>
    </w:p>
    <w:p>
      <w:pPr/>
      <w:r>
        <w:t>Однажды пожилой мужчина заметил ребёнка без обуви. Ему стало жаль ребёнка, и он купил ему пару ботинок.</w:t>
      </w:r>
    </w:p>
    <w:p>
      <w:pPr>
        <w:spacing w:after="80"/>
      </w:pPr>
      <w:r>
        <w:t>Ребёнок взял ботинки в руки, некоторое время смотрел на них, а потом поднял голову и спросил:</w:t>
      </w:r>
    </w:p>
    <w:p>
      <w:pPr>
        <w:spacing w:after="80"/>
      </w:pPr>
      <w:r>
        <w:t>— Вы Аллах?</w:t>
      </w:r>
    </w:p>
    <w:p>
      <w:pPr>
        <w:spacing w:after="80"/>
      </w:pPr>
      <w:r>
        <w:t>Руки старика задрожали, глаза наполнились слезами.</w:t>
      </w:r>
    </w:p>
    <w:p>
      <w:pPr>
        <w:spacing w:after="80"/>
      </w:pPr>
      <w:r>
        <w:t>— Нет, дитя моё. Я всего лишь обычный человек.</w:t>
      </w:r>
    </w:p>
    <w:p>
      <w:pPr>
        <w:spacing w:after="80"/>
      </w:pPr>
      <w:r>
        <w:t>Ребёнок немного подумал и тихо сказал:</w:t>
      </w:r>
    </w:p>
    <w:p>
      <w:pPr>
        <w:keepNext/>
        <w:spacing w:after="80"/>
      </w:pPr>
      <w:r>
        <w:t>— Тогда вы друг Аллаха. Этой ночью я плакал и говорил Аллаху, что у меня нет обуви.</w:t>
      </w:r>
    </w:p>
    <w:p>
      <w:pPr>
        <w:keepNext/>
        <w:keepLines/>
        <w:spacing w:before="160"/>
      </w:pPr>
      <w:r>
        <w:rPr>
          <w:b/>
        </w:rPr>
        <w:t>Мораль: Иногда помощь Аллаха приходит через добрые руки людей. Быть может, ты тоже можешь стать ответом на чью-то молитву.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Друг Аллаха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