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Щедрый человек</w:t>
      </w:r>
    </w:p>
    <w:p>
      <w:pPr>
        <w:spacing w:after="80"/>
      </w:pPr>
      <w:r>
        <w:t>Однажды щедрого человека спросили:</w:t>
      </w:r>
    </w:p>
    <w:p>
      <w:pPr>
        <w:spacing w:after="80"/>
      </w:pPr>
      <w:r>
        <w:t>— Ожидаешь ли ты, что бедняки будут благодарны тебе за блага, которые ты им раздаёшь?</w:t>
      </w:r>
    </w:p>
    <w:p>
      <w:pPr>
        <w:spacing w:after="80"/>
      </w:pPr>
      <w:r>
        <w:t>Он ответил:</w:t>
      </w:r>
    </w:p>
    <w:p>
      <w:pPr>
        <w:keepNext/>
        <w:spacing w:after="80"/>
      </w:pPr>
      <w:r>
        <w:t>— Я лишь половник в руках повара. Им раздают еду, но кормит людей повар, а не половник.</w:t>
      </w:r>
    </w:p>
    <w:p>
      <w:pPr>
        <w:keepNext/>
        <w:keepLines/>
        <w:spacing w:before="160"/>
      </w:pPr>
      <w:r>
        <w:rPr>
          <w:b/>
        </w:rPr>
        <w:t>Мораль: Совершая добро, человек не должен считать себя истинным владельцем того, чем делится. Он лишь посредник; подлинный Дарующий — Аллах.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Щедрый человек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