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Уходи, но приходи снова.</w:t>
      </w:r>
    </w:p>
    <w:p>
      <w:pPr>
        <w:keepNext/>
      </w:pPr>
      <w:r>
        <w:t>По османскому обычаю хозяева, желавшие, чтобы гости пришли снова, ставили их обувь у двери носками к дому. Выходя, гость словно пятился назад, и этот жест означал: «Уходи, но приходи снова».</w:t>
      </w:r>
    </w:p>
    <w:p>
      <w:pPr>
        <w:keepNext/>
        <w:keepLines/>
        <w:spacing w:before="160"/>
      </w:pPr>
      <w:r>
        <w:rPr>
          <w:b/>
        </w:rPr>
        <w:t>Мораль: Малым жестом можно показать большую доброту. Ценность, которую оказывают человеку, часто видна в таких мелочах.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Уходи, но приходи снова.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