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Благоволение Аллаха</w:t>
      </w:r>
    </w:p>
    <w:p>
      <w:pPr>
        <w:spacing w:after="80"/>
      </w:pPr>
      <w:r>
        <w:t>Ходжа Убайдуллах Ахрар говорил:</w:t>
      </w:r>
    </w:p>
    <w:p>
      <w:pPr>
        <w:spacing w:after="80"/>
      </w:pPr>
      <w:r>
        <w:t>«Я исследовал все пути, ведущие к благоволению Аллаха, и увидел, что самый короткий из них — радовать людей.</w:t>
      </w:r>
    </w:p>
    <w:p>
      <w:pPr>
        <w:keepNext/>
      </w:pPr>
      <w:r>
        <w:t>Я исследовал все пути, уводящие от благоволения Аллаха, и увидел, что самый опасный из них — разбивать сердца».</w:t>
      </w:r>
    </w:p>
    <w:p>
      <w:pPr>
        <w:keepNext/>
        <w:keepLines/>
        <w:spacing w:before="160"/>
      </w:pPr>
      <w:r>
        <w:rPr>
          <w:b/>
        </w:rPr>
        <w:t>Мораль: Самый короткий путь к благоволению Аллаха — радовать людей. Ранить чужое сердце — отдаляться от Его благоволения.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Благоволение Аллаха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