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Мёд или сухой хлеб</w:t>
      </w:r>
    </w:p>
    <w:p>
      <w:pPr>
        <w:keepNext/>
        <w:spacing w:after="80"/>
      </w:pPr>
      <w:r>
        <w:t>Лучше делить сухой хлеб с учёным, чем лакомиться мёдом в компании невежды.</w:t>
      </w:r>
    </w:p>
    <w:p>
      <w:pPr>
        <w:keepNext/>
        <w:keepLines/>
        <w:spacing w:before="160"/>
      </w:pPr>
      <w:r>
        <w:rPr>
          <w:b/>
        </w:rPr>
        <w:t>Мораль: Человек, с которым вы сидите, либо возвысит вас, либо унизит. Лучше довольствоваться сухим хлебом рядом с учёным, чем есть мёд с невеждой.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Мёд или сухой хлеб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