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Бездельник-дьявол</w:t>
      </w:r>
    </w:p>
    <w:p>
      <w:pPr/>
      <w:r>
        <w:t>Дервиш был погружен в размышления, когда вдруг увидел рядом с собой дьявола. «Почему ты сидишь так тихо и никому не вредишь?» — спросил он дьявола.</w:t>
      </w:r>
    </w:p>
    <w:p>
      <w:pPr>
        <w:keepNext/>
        <w:spacing w:after="80"/>
      </w:pPr>
      <w:r>
        <w:t>Дьявол устало поднял голову: «Вы причиняете друг другу столько боли, что мне уже нечего делать».</w:t>
      </w:r>
    </w:p>
    <w:p>
      <w:pPr>
        <w:keepNext/>
        <w:keepLines/>
        <w:spacing w:before="160"/>
      </w:pPr>
      <w:r>
        <w:rPr>
          <w:b/>
        </w:rPr>
        <w:t>Мораль: Люди так сильно угнетают друг друга, что дьяволу нечего делать. Большая часть зла исходит не извне, а изнутри нас.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Бездельник-дьявол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