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Бесполезно</w:t>
      </w:r>
    </w:p>
    <w:p>
      <w:pPr>
        <w:keepNext/>
        <w:spacing w:after="80"/>
      </w:pPr>
      <w:r>
        <w:t>Бессмысленно давать советы глупцу, спорить с невежественным человеком, дружить с двуличным человеком.</w:t>
      </w:r>
    </w:p>
    <w:p>
      <w:pPr>
        <w:keepNext/>
        <w:keepLines/>
        <w:spacing w:before="160"/>
      </w:pPr>
      <w:r>
        <w:rPr>
          <w:b/>
        </w:rPr>
        <w:t>Мораль: Выбирая круг общения, мы выбираем и то, на что уйдёт наша жизнь. Время, потраченное на споры с невеждой и на дружбу с двуличным человеком, уходит впустую.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Бесполезно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