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Жизнь коротка</w:t>
      </w:r>
    </w:p>
    <w:p>
      <w:pPr>
        <w:keepNext/>
        <w:spacing w:after="80"/>
      </w:pPr>
      <w:r>
        <w:t>Жизнь коротка. Проведите её с теми, рядом с кем чувствуете себя счастливыми и любимыми.</w:t>
      </w:r>
    </w:p>
    <w:p>
      <w:pPr>
        <w:keepNext/>
        <w:keepLines/>
        <w:spacing w:before="160"/>
      </w:pPr>
      <w:r>
        <w:rPr>
          <w:b/>
        </w:rPr>
        <w:t>Мораль: Жизнь коротка; проведите её с людьми, которые любят вас и вызывают у вас улыбку. Не тратьте время на отношения, которые не приносят вам добра.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Жизнь коротка.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