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Урок жизни</w:t>
      </w:r>
    </w:p>
    <w:p>
      <w:pPr>
        <w:spacing w:after="80"/>
      </w:pPr>
      <w:r>
        <w:t>Обучая волчонка жизни, отец-волк показал ему овец:</w:t>
      </w:r>
    </w:p>
    <w:p>
      <w:pPr>
        <w:spacing w:after="80"/>
      </w:pPr>
      <w:r>
        <w:t>— Смотри, их мясо очень вкусное.</w:t>
      </w:r>
    </w:p>
    <w:p>
      <w:pPr>
        <w:spacing w:after="80"/>
      </w:pPr>
      <w:r>
        <w:t>Затем он указал на пастуха:</w:t>
      </w:r>
    </w:p>
    <w:p>
      <w:pPr>
        <w:spacing w:after="80"/>
      </w:pPr>
      <w:r>
        <w:t>— А его палка бывает очень горькой. Будь осторожен.</w:t>
      </w:r>
    </w:p>
    <w:p>
      <w:pPr>
        <w:spacing w:after="80"/>
      </w:pPr>
      <w:r>
        <w:t>Увидев собаку рядом с пастухом, волчонок радостно воскликнул:</w:t>
      </w:r>
    </w:p>
    <w:p>
      <w:pPr>
        <w:spacing w:after="80"/>
      </w:pPr>
      <w:r>
        <w:t>— Папа, смотри, она похожа на нас!</w:t>
      </w:r>
    </w:p>
    <w:p>
      <w:pPr>
        <w:spacing w:after="80"/>
      </w:pPr>
      <w:r>
        <w:t>Отец ответил:</w:t>
      </w:r>
    </w:p>
    <w:p>
      <w:pPr>
        <w:keepNext/>
      </w:pPr>
      <w:r>
        <w:t>— Как только увидишь её, беги, сынок. Больше всего мы страдали от тех, кто похож на нас, но не принадлежит к нам.</w:t>
      </w:r>
    </w:p>
    <w:p>
      <w:pPr>
        <w:keepNext/>
        <w:keepLines/>
        <w:spacing w:before="160"/>
      </w:pPr>
      <w:r>
        <w:rPr>
          <w:b/>
        </w:rPr>
        <w:t>Мораль: Иногда самый большой вред нам причиняют те, кто похож на нас, но чьи намерения иные. Чтобы уберечь себя, не стоит обманываться внешним сходством и нужно вовремя распознать двуличие.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жизни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