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Зрелый человек</w:t>
      </w:r>
    </w:p>
    <w:p>
      <w:pPr>
        <w:keepNext/>
      </w:pPr>
      <w:r>
        <w:t>Наступает время, когда ты начинаешь больше ценить искренность старых друзей, перестаёшь стремиться к бессмысленным знакомствам и стараешься держаться подальше от невежественных людей и от отношений, которые внутренне утомляют. Именно тогда ты понимаешь, что обрёл внутреннюю зрелость.</w:t>
      </w:r>
    </w:p>
    <w:p>
      <w:pPr>
        <w:keepNext/>
        <w:keepLines/>
        <w:spacing w:before="160"/>
      </w:pPr>
      <w:r>
        <w:rPr>
          <w:b/>
        </w:rPr>
        <w:t>Мораль: Зрелость — это умение отойти от отношений, которые тебя ранят, и беречь внутренний покой. Знать, от кого и от чего держаться подальше, — тоже признак зрелости.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Зрелый человек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