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Вмешательство в жизнь других людей</w:t>
      </w:r>
    </w:p>
    <w:p>
      <w:pPr>
        <w:keepNext/>
        <w:spacing w:after="80"/>
      </w:pPr>
      <w:r>
        <w:t>Пусть Аллах никого не оставит настолько без дела, чтобы тот начал вмешиваться в чужую жизнь!</w:t>
      </w:r>
    </w:p>
    <w:p>
      <w:pPr>
        <w:keepNext/>
        <w:keepLines/>
        <w:spacing w:before="160"/>
      </w:pPr>
      <w:r>
        <w:rPr>
          <w:b/>
        </w:rPr>
        <w:t>Мораль: Непрошеный совет может стать обузой. Вмешательство в чужую жизнь под видом доброты часто приносит вред.</w:t>
      </w:r>
      <w:r/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Вмешательство в жизнь других людей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