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Никто не слушает человека, который постоянно жалуется.</w:t>
      </w:r>
    </w:p>
    <w:p>
      <w:pPr/>
      <w:r>
        <w:t>Много поживший человек даёт урок людям, которые снова и снова жалуются на одни и те же беды. Однажды он рассказал им шутку. Все рассмеялись. Он повторил её — рассмеялась лишь часть людей. Когда рассказал в третий раз, ни у кого даже губы не дрогнули.</w:t>
      </w:r>
    </w:p>
    <w:p>
      <w:pPr>
        <w:keepNext/>
      </w:pPr>
      <w:r>
        <w:t>Жалобы на одни и те же проблемы снова и снова вместо поиска решения похожи на это. Никто не слушает человека, который постоянно жалуется.</w:t>
      </w:r>
    </w:p>
    <w:p>
      <w:pPr>
        <w:keepNext/>
        <w:keepLines/>
        <w:spacing w:before="160"/>
      </w:pPr>
      <w:r>
        <w:rPr>
          <w:b/>
        </w:rPr>
        <w:t>Мораль: Повторяющиеся жалобы, как и повторяющиеся шутки, быстро надоедают. Не довольствуйтесь повторением своей беды, ищите от неё средство.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Никто не слушает человека, который постоянно жалуется.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