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Не всякую беду рассказывают людям.</w:t>
      </w:r>
    </w:p>
    <w:p>
      <w:pPr>
        <w:spacing w:after="80"/>
      </w:pPr>
      <w:r>
        <w:t>Не всякую беду рассказывают людям.</w:t>
      </w:r>
    </w:p>
    <w:p>
      <w:pPr>
        <w:keepNext/>
        <w:spacing w:after="80"/>
      </w:pPr>
      <w:r>
        <w:t>Придёт день — тебя ударят именно этой бедой.</w:t>
      </w:r>
    </w:p>
    <w:p>
      <w:pPr>
        <w:keepNext/>
        <w:keepLines/>
        <w:spacing w:before="160"/>
      </w:pPr>
      <w:r>
        <w:rPr>
          <w:b/>
        </w:rPr>
        <w:t>Мораль: Не открывай беду каждому: придёт день — тебя ранят именно ею. Хорошо выбирай, кому говоришь.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всем рассказывают о боли.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