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 Аллах, сначала дай горам и камням!</w:t>
      </w:r>
    </w:p>
    <w:p>
      <w:pPr>
        <w:spacing w:after="80"/>
      </w:pPr>
      <w:r>
        <w:t>В древних тюркских землях существовала молитва:</w:t>
      </w:r>
    </w:p>
    <w:p>
      <w:pPr>
        <w:keepNext/>
      </w:pPr>
      <w:r>
        <w:t>— О Аллах, сначала дай горам и камням, дай лесу, животным, воде. Потом дай людям, моему соседу, нуждающимся. Если что-то останется, дай мне в последнюю очередь!</w:t>
      </w:r>
    </w:p>
    <w:p>
      <w:pPr>
        <w:keepNext/>
        <w:keepLines/>
        <w:spacing w:before="160"/>
      </w:pPr>
      <w:r>
        <w:rPr>
          <w:b/>
        </w:rPr>
        <w:t>Мораль: Истинно щедрый сначала думает о другом, потом о себе. В этой молитве живёт народная традиция делиться и выделять долю другому.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Боже, сначала дай горам и камням!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