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Плачет только моя мама</w:t>
      </w:r>
    </w:p>
    <w:p>
      <w:pPr>
        <w:keepNext/>
        <w:spacing w:after="80"/>
      </w:pPr>
      <w:r>
        <w:t>Плачет по-настоящему только моя мама, остальные плачут притворно!</w:t>
      </w:r>
    </w:p>
    <w:p>
      <w:pPr>
        <w:keepNext/>
        <w:keepLines/>
        <w:spacing w:before="160"/>
      </w:pPr>
      <w:r>
        <w:rPr>
          <w:b/>
        </w:rPr>
        <w:t>Мораль: В этом мире можно увидеть много любви, но нет другой любви такой безусловной и искренней, как материнская любовь.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Плачет только моя мама.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