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Мнения других людей</w:t>
      </w:r>
    </w:p>
    <w:p>
      <w:pPr/>
      <w:r>
        <w:t>Однажды человек потерял запятую — и слова смешались. Потом потерял точку — мысли стали бесконечными, и он не мог отделить их друг от друга. Исчез восклицательный знак — ушли радость, гнев и все чувства. Пропал вопросительный — человек забыл, как спрашивать, и вынужден был принимать всё как есть, без вопросов. Наконец исчезло двоеточие: он больше не умел ничего пояснить.</w:t>
      </w:r>
    </w:p>
    <w:p>
      <w:pPr>
        <w:keepNext/>
        <w:spacing w:after="80"/>
      </w:pPr>
      <w:r>
        <w:t>К концу жизни у него остались лишь кавычки. В них помещались чужие мнения.</w:t>
      </w:r>
    </w:p>
    <w:p>
      <w:pPr>
        <w:keepNext/>
        <w:keepLines/>
        <w:spacing w:before="160"/>
      </w:pPr>
      <w:r>
        <w:rPr>
          <w:b/>
        </w:rPr>
        <w:t>Мораль: Человек, который теряет свои собственные ценности и корни одну за другой, наполняется чужими идеями. Если не защищать свои духовные корни, в конце концов перестанешь быть собой.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Мнения других людей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