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Свободное время</w:t>
      </w:r>
    </w:p>
    <w:p>
      <w:pPr>
        <w:keepNext/>
      </w:pPr>
      <w:r>
        <w:t>Одни общаются с вами, когда появляется свободная минутка. Другие специально находят время, чтобы поговорить с вами.</w:t>
      </w:r>
    </w:p>
    <w:p>
      <w:pPr>
        <w:keepNext/>
        <w:keepLines/>
        <w:spacing w:before="160"/>
      </w:pPr>
      <w:r>
        <w:rPr>
          <w:b/>
        </w:rPr>
        <w:t>Мораль: Время — единственное богатство, которое никогда не вернется. Цените человека, который охотно тратит его на вас.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Свободное время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