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 важных вещи для города</w:t>
      </w:r>
    </w:p>
    <w:p>
      <w:pPr/>
      <w:r>
        <w:t>Городу нужны три вещи: канализация, баня и библиотека. Первая очищает город, вторая — тело, третья — душу.</w:t>
      </w:r>
    </w:p>
    <w:p>
      <w:pPr>
        <w:keepNext/>
        <w:spacing w:after="80"/>
      </w:pPr>
      <w:r>
        <w:t>Фатих Султан Мехмет</w:t>
      </w:r>
    </w:p>
    <w:p>
      <w:pPr>
        <w:keepNext/>
        <w:keepLines/>
        <w:spacing w:before="160"/>
      </w:pPr>
      <w:r>
        <w:rPr>
          <w:b/>
        </w:rPr>
        <w:t>Мораль: Нужно заботиться о чистоте не только города и тела, но и души. Библиотека — место, которое очищает душу.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важных вещи для города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