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Пост</w:t>
      </w:r>
    </w:p>
    <w:p>
      <w:pPr/>
      <w:r>
        <w:t>Несколько молодых людей видят старика, сидящего в углу и едящего во время Рамадана. Они подходят к нему и в шутку спрашивают:</w:t>
      </w:r>
    </w:p>
    <w:p>
      <w:pPr>
        <w:spacing w:after="80"/>
      </w:pPr>
      <w:r>
        <w:t>— Что такое, дядя, вы едите — разве вы не поститесь?</w:t>
      </w:r>
    </w:p>
    <w:p>
      <w:pPr>
        <w:spacing w:after="80"/>
      </w:pPr>
      <w:r>
        <w:t>Старик: — Конечно, я пощусь, я просто пью воду и ем.</w:t>
      </w:r>
    </w:p>
    <w:p>
      <w:pPr>
        <w:spacing w:after="80"/>
      </w:pPr>
      <w:r>
        <w:t>Молодые люди смеются: — Что это за пост?</w:t>
      </w:r>
    </w:p>
    <w:p>
      <w:pPr/>
      <w:r>
        <w:t>— Я пощусь. Я не лгу, ни на кого не смотрю дурным глазом, не насмехаюсь над людьми, не расточительствую, никого не унижаю, не сплетничаю и не зарюсь на чужое. Из-за болезни я не могу оставаться голодным.</w:t>
      </w:r>
    </w:p>
    <w:p>
      <w:pPr>
        <w:spacing w:after="80"/>
      </w:pPr>
      <w:r>
        <w:t>Он посмотрел на юношей и спросил:</w:t>
      </w:r>
    </w:p>
    <w:p>
      <w:pPr>
        <w:spacing w:after="80"/>
      </w:pPr>
      <w:r>
        <w:t>— А вы, поститесь?</w:t>
      </w:r>
    </w:p>
    <w:p>
      <w:pPr>
        <w:keepNext/>
        <w:spacing w:after="80"/>
      </w:pPr>
      <w:r>
        <w:t>Молодые люди смущенно опускают головы: — Нет, мы не постимся, мы просто не едим.</w:t>
      </w:r>
    </w:p>
    <w:p>
      <w:pPr>
        <w:keepNext/>
        <w:keepLines/>
        <w:spacing w:before="160"/>
      </w:pPr>
      <w:r>
        <w:rPr>
          <w:b/>
        </w:rPr>
        <w:t>Мораль: Смысл поста не исчерпывается отказом от пищи. Он требует удерживать себя также от лжи, злословия, унижения и дурных поступков.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