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Познакомиться и узнать</w:t>
      </w:r>
    </w:p>
    <w:p>
      <w:pPr>
        <w:spacing w:after="80"/>
      </w:pPr>
      <w:r>
        <w:t>О некоторых из них мы можем сказать только одно:</w:t>
      </w:r>
    </w:p>
    <w:p>
      <w:pPr>
        <w:keepNext/>
        <w:spacing w:after="80"/>
      </w:pPr>
      <w:r>
        <w:t>Познакомились — обрадовались. Узнали ближе — огорчились.</w:t>
      </w:r>
    </w:p>
    <w:p>
      <w:pPr>
        <w:keepNext/>
        <w:keepLines/>
        <w:spacing w:before="160"/>
      </w:pPr>
      <w:r>
        <w:rPr>
          <w:b/>
        </w:rPr>
        <w:t>Мораль: Знакомство может радовать, но, узнав человека ближе, иногда разочаровываешься. Видеть каждого таким, каков он есть, нелегко.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Познакомиться и узнать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