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Язык</w:t>
      </w:r>
    </w:p>
    <w:p>
      <w:pPr>
        <w:spacing w:after="80"/>
      </w:pPr>
      <w:r>
        <w:t>Язык — это цветок, он растёт во рту,</w:t>
      </w:r>
    </w:p>
    <w:p>
      <w:pPr>
        <w:keepNext/>
        <w:spacing w:after="80"/>
      </w:pPr>
      <w:r>
        <w:t>если его не поливать и не оберегать, он завянет и исчезнет.</w:t>
      </w:r>
    </w:p>
    <w:p>
      <w:pPr>
        <w:keepNext/>
        <w:keepLines/>
        <w:spacing w:before="160"/>
      </w:pPr>
      <w:r>
        <w:rPr>
          <w:b/>
        </w:rPr>
        <w:t>Мораль: Если язык не беречь, он завянет и пропадёт, как цветок, который не поливают. Сохранять родной язык живым — значит каждый день с любовью пользоваться им.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Язык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