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Вес масла</w:t>
      </w:r>
    </w:p>
    <w:p>
      <w:pPr/>
      <w:r>
        <w:t>Пекарь регулярно покупал определённое количество сливочного масла у крестьянина. Однажды он заметил, что вес масла, которое он получал от крестьянина, уменьшался день от дня. Он обвинил крестьянина в обмане и пожаловался судье.</w:t>
      </w:r>
    </w:p>
    <w:p>
      <w:pPr>
        <w:keepNext/>
      </w:pPr>
      <w:r>
        <w:t>Крестьянин объяснил судье: «У меня вовсе нет весов. На одну ладонь я кладу масло, которое собираюсь продать, а на другую — килограммовый хлеб, который каждый день беру у пекаря, и по нему отмеряю вес масла».</w:t>
      </w:r>
    </w:p>
    <w:p>
      <w:pPr>
        <w:keepNext/>
        <w:keepLines/>
        <w:spacing w:before="160"/>
      </w:pPr>
      <w:r>
        <w:rPr>
          <w:b/>
        </w:rPr>
        <w:t>Мораль: Как человек относится к другому, так однажды и к нему вернётся та же мера. Как вы даёте хлеб, так и масло получаете.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Вес масла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