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Зачем несправедливость, когда есть справедливость?</w:t>
      </w:r>
    </w:p>
    <w:p>
      <w:pPr>
        <w:spacing w:after="80"/>
      </w:pPr>
      <w:r>
        <w:t>Хаджи Бекташ Вели:</w:t>
      </w:r>
    </w:p>
    <w:p>
      <w:pPr>
        <w:spacing w:after="80"/>
      </w:pPr>
      <w:r>
        <w:t>Зачем ненависть, когда есть любовь?</w:t>
      </w:r>
    </w:p>
    <w:p>
      <w:pPr>
        <w:spacing w:after="80"/>
      </w:pPr>
      <w:r>
        <w:t>Зачем война, когда есть мир?</w:t>
      </w:r>
    </w:p>
    <w:p>
      <w:pPr>
        <w:spacing w:after="80"/>
      </w:pPr>
      <w:r>
        <w:t>Зачем ссоры, когда есть братство?</w:t>
      </w:r>
    </w:p>
    <w:p>
      <w:pPr>
        <w:spacing w:after="80"/>
      </w:pPr>
      <w:r>
        <w:t>Зачем вражда, когда есть дружба?</w:t>
      </w:r>
    </w:p>
    <w:p>
      <w:pPr>
        <w:spacing w:after="80"/>
      </w:pPr>
      <w:r>
        <w:t>Зачем нетерпимость, когда есть терпимость?</w:t>
      </w:r>
    </w:p>
    <w:p>
      <w:pPr>
        <w:spacing w:after="80"/>
      </w:pPr>
      <w:r>
        <w:t>Зачем плен, когда есть свобода?</w:t>
      </w:r>
    </w:p>
    <w:p>
      <w:pPr>
        <w:keepNext/>
        <w:spacing w:after="80"/>
      </w:pPr>
      <w:r>
        <w:t>Зачем несправедливость, когда есть справедливость?</w:t>
      </w:r>
    </w:p>
    <w:p>
      <w:pPr>
        <w:keepNext/>
        <w:keepLines/>
        <w:spacing w:before="160"/>
      </w:pPr>
      <w:r>
        <w:rPr>
          <w:b/>
        </w:rPr>
        <w:t>Мораль: Если открыт путь любви, мира, братства и справедливости, обратиться к ненависти, раздору и несправедливости — собственный выбор человека, и ответственность лежит на нём.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Зачем несправедливость, когда есть справедливость?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