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Can a Broken Heart Love Again?</w:t>
      </w:r>
    </w:p>
    <w:p>
      <w:pPr>
        <w:spacing w:after="80"/>
      </w:pPr>
      <w:r>
        <w:t>A man asked a dervish:</w:t>
      </w:r>
    </w:p>
    <w:p>
      <w:pPr>
        <w:spacing w:after="80"/>
      </w:pPr>
      <w:r>
        <w:t>“Can a broken heart love again?”</w:t>
      </w:r>
    </w:p>
    <w:p>
      <w:pPr>
        <w:spacing w:after="80"/>
      </w:pPr>
      <w:r>
        <w:t>“Yes, it can,” the dervish replied.</w:t>
      </w:r>
    </w:p>
    <w:p>
      <w:pPr>
        <w:spacing w:after="80"/>
      </w:pPr>
      <w:r>
        <w:t>“But have you ever drunk water from a broken vessel?” the man asked.</w:t>
      </w:r>
    </w:p>
    <w:p>
      <w:pPr>
        <w:keepNext/>
        <w:spacing w:after="80"/>
      </w:pPr>
      <w:r>
        <w:t>“Tell me,” said the dervish, “have you ever given up drinking water because a vessel broke?”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Even if the heart is broken, it does not stop loving. Just as one does not stop drinking water because a vessel is broken, so too does a person continue to love.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 a Broken Heart Love Again?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