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Communication</w:t>
      </w:r>
    </w:p>
    <w:p>
      <w:pPr>
        <w:keepNext/>
      </w:pPr>
      <w:r>
        <w:t>Spend time with older people and children, and you will find experience in one and innocence in the other.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Older people offer the wisdom of experience, while children remind us of innocence. Every stage of life has something to teach us.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