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We Express Sorrow</w:t>
      </w:r>
    </w:p>
    <w:p>
      <w:pPr>
        <w:keepNext/>
      </w:pPr>
      <w:r>
        <w:t>Someone who explains a problem plainly seeks a solution. Someone who describes it beautifully is a writer; someone who speaks of it with love is a lover. Someone who conceals it behind a smile is a sage.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People carry their problems in different ways: some talk, some write, some keep quiet and smile. The deepest problems are often hidden in the deepest silence.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We Express Sorrow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