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May the Prayer You Need Find You</w:t>
      </w:r>
    </w:p>
    <w:p>
      <w:pPr>
        <w:spacing w:after="80"/>
      </w:pPr>
      <w:r>
        <w:t>Our elders used to say:</w:t>
      </w:r>
    </w:p>
    <w:p>
      <w:pPr>
        <w:keepNext/>
      </w:pPr>
      <w:r>
        <w:t>Be the hand that helps someone out of poverty, the door a person in need can knock on, the kindness that comforts an orphan, the shoes on a child’s bare feet. Bring relief in hard times, so that a prayer may find you when you need one yourself.</w:t>
      </w:r>
    </w:p>
    <w:p>
      <w:pPr>
        <w:keepNext/>
        <w:keepLines/>
        <w:spacing w:before="160"/>
      </w:pPr>
      <w:r>
        <w:rPr>
          <w:b/>
        </w:rPr>
        <w:t>Moral:</w:t>
      </w:r>
      <w:r>
        <w:t xml:space="preserve"> When you help those in need and show tenderness to the vulnerable, you become worthy of others’ prayers. The kindness you offer today may return to you when you need it most.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 the Prayer You Need Find You</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