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Sane in a World Gone Mad</w:t>
      </w:r>
    </w:p>
    <w:p>
      <w:pPr>
        <w:keepNext/>
      </w:pPr>
      <w:r>
        <w:t>A wise man received a warning from above: “Tomorrow the water will change, and everyone who drinks it will lose their reason.” He hurried home and filled every jug and bowl he owned. The next day, the warning came true. For a week or two, he drank only his stored water. At last, unable to endure his isolation, he ventured outside. But everyone he spoke to mocked him. “Are you mad? You belong in an asylum!” Despairing, he returned home, smashed his containers, drank from the same fountain as everyone else, and went to bed.</w:t>
      </w:r>
    </w:p>
    <w:p>
      <w:pPr>
        <w:keepNext/>
        <w:keepLines/>
        <w:spacing w:before="160"/>
      </w:pPr>
      <w:r>
        <w:rPr>
          <w:b/>
        </w:rPr>
        <w:t>Moral:</w:t>
      </w:r>
      <w:r>
        <w:t xml:space="preserve"> The crowd may condemn you for knowing the truth. Protect your mind, but don't tire yourself out by trying to prove your worth to the public every moment.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Sane in a World Gone Mad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