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Knowing What You Know</w:t>
      </w:r>
    </w:p>
    <w:p>
      <w:pPr>
        <w:spacing w:after="80"/>
      </w:pPr>
      <w:r>
        <w:t>(Chinese Proverb)</w:t>
      </w:r>
    </w:p>
    <w:p>
      <w:pPr>
        <w:spacing w:after="80"/>
      </w:pPr>
      <w:r>
        <w:t>Those who do not know and recognize it are ready to learn. Teach them.</w:t>
      </w:r>
    </w:p>
    <w:p>
      <w:pPr>
        <w:spacing w:after="80"/>
      </w:pPr>
      <w:r>
        <w:t>Those who know but do not realize it are asleep. Awaken them.</w:t>
      </w:r>
    </w:p>
    <w:p>
      <w:pPr>
        <w:spacing w:after="80"/>
      </w:pPr>
      <w:r>
        <w:t>Those who do not know but think they do are ignorant. Avoid their guidance.</w:t>
      </w:r>
    </w:p>
    <w:p>
      <w:pPr>
        <w:keepNext/>
        <w:spacing w:after="80"/>
      </w:pPr>
      <w:r>
        <w:t>Those who know and understand what they know can lead. Follow them.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Teach the one who yearns to learn, awaken the one who is heedless, stay away from the ignorant who thinks he knows everything, and follow the one who really knows.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Knowing What You Know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