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Gratitude at the Kitchen Sink</w:t>
      </w:r>
    </w:p>
    <w:p>
      <w:pPr/>
      <w:r>
        <w:t>As you wash the dishes, offer a prayer of thanks. The dishes show that there was food to prepare, a table to set, and perhaps someone to care for and feed.</w:t>
      </w:r>
    </w:p>
    <w:p>
      <w:pPr>
        <w:keepNext/>
        <w:spacing w:after="80"/>
      </w:pPr>
      <w:r>
        <w:t>Remember those who have neither food to serve nor anyone to share it with.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Everyday chores can remind us of everyday blessings. Gratitude begins with noticing them.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Gratitude at the Kitchen Sink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