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What Water Teaches Us</w:t>
      </w:r>
    </w:p>
    <w:p>
      <w:pPr>
        <w:spacing w:after="80"/>
      </w:pPr>
      <w:r>
        <w:t>Consider water:</w:t>
      </w:r>
    </w:p>
    <w:p>
      <w:pPr>
        <w:spacing w:after="80"/>
      </w:pPr>
      <w:r>
        <w:t>It nourishes a tree.</w:t>
      </w:r>
    </w:p>
    <w:p>
      <w:pPr>
        <w:spacing w:after="80"/>
      </w:pPr>
      <w:r>
        <w:t>It puts out a fire.</w:t>
      </w:r>
    </w:p>
    <w:p>
      <w:pPr>
        <w:spacing w:after="80"/>
      </w:pPr>
      <w:r>
        <w:t>It washes away dirt.</w:t>
      </w:r>
    </w:p>
    <w:p>
      <w:pPr>
        <w:spacing w:after="80"/>
      </w:pPr>
      <w:r>
        <w:t>Mixed with flour, it makes dough.</w:t>
      </w:r>
    </w:p>
    <w:p>
      <w:pPr>
        <w:spacing w:after="80"/>
      </w:pPr>
      <w:r>
        <w:t>Meeting sunlight, it forms a rainbow.</w:t>
      </w:r>
    </w:p>
    <w:p>
      <w:pPr>
        <w:spacing w:after="80"/>
      </w:pPr>
      <w:r>
        <w:t>Flowing, it brings life.</w:t>
      </w:r>
    </w:p>
    <w:p>
      <w:pPr>
        <w:spacing w:after="80"/>
      </w:pPr>
      <w:r>
        <w:t>Standing still, it can grow stagnant.</w:t>
      </w:r>
    </w:p>
    <w:p>
      <w:pPr>
        <w:keepNext/>
        <w:spacing w:after="80"/>
      </w:pPr>
      <w:r>
        <w:t>The heart is like water: it is renewed through connection, but can grow stagnant in isolation.</w:t>
      </w:r>
    </w:p>
    <w:p>
      <w:pPr>
        <w:keepNext/>
        <w:keepLines/>
        <w:spacing w:before="160" w:after="80"/>
      </w:pPr>
      <w:r>
        <w:rPr>
          <w:b/>
        </w:rPr>
        <w:t>Moral:</w:t>
      </w:r>
      <w:r>
        <w:t xml:space="preserve"> Human connection keeps the heart alive, just as movement keeps water fresh.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Water Teaches Us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