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Ramadan Prayer</w:t>
      </w:r>
    </w:p>
    <w:p>
      <w:pPr/>
      <w:r>
        <w:t>May Almighty Allah accept our prayers, bless our sustenance, heal the sick, forgive our sins, open doors of goodness, and fill our hearts with love and mercy.</w:t>
      </w:r>
    </w:p>
    <w:p>
      <w:pPr>
        <w:keepNext/>
        <w:spacing w:after="80"/>
      </w:pPr>
      <w:r>
        <w:t>May you have a blessed Ramadan!</w:t>
      </w:r>
    </w:p>
    <w:p>
      <w:pPr>
        <w:keepNext/>
        <w:keepLines/>
        <w:spacing w:before="160"/>
      </w:pPr>
      <w:r>
        <w:rPr>
          <w:b/>
        </w:rPr>
        <w:t>Moral:</w:t>
      </w:r>
      <w:r>
        <w:t xml:space="preserve"> Sincere prayer fills the heart with hope and mercy. The wish for blessings, healing, and forgiveness brings a person closer to the Creator.</w:t>
      </w:r>
    </w:p>
    <w:p>
      <w:pPr>
        <w:spacing w:after="80"/>
      </w:pPr>
      <w:r>
        <w:rPr>
          <w:i/>
          <w:sz w:val="18"/>
        </w:rPr>
        <w:t>Source: Publicly available internet sources.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Ramadan Prayer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