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Three Things a City Needs</w:t>
      </w:r>
    </w:p>
    <w:p>
      <w:pPr/>
      <w:r>
        <w:t>Every city needs sewers, bathhouses, and libraries. Sewers cleanse the city, bathhouses cleanse the body, and libraries cleanse the soul.</w:t>
      </w:r>
    </w:p>
    <w:p>
      <w:pPr>
        <w:keepNext/>
        <w:spacing w:after="80"/>
      </w:pPr>
      <w:r>
        <w:t>Fatih Sultan Mehmet</w:t>
      </w:r>
    </w:p>
    <w:p>
      <w:pPr>
        <w:keepNext/>
        <w:keepLines/>
        <w:spacing w:before="160" w:after="80"/>
      </w:pPr>
      <w:r>
        <w:rPr>
          <w:b/>
        </w:rPr>
        <w:t>Moral:</w:t>
      </w:r>
      <w:r>
        <w:t xml:space="preserve"> A city must care for the inner life of its people as well as their physical surroundings.</w:t>
      </w:r>
    </w:p>
    <w:p>
      <w:pPr>
        <w:spacing w:after="80"/>
      </w:pPr>
      <w:r>
        <w:rPr>
          <w:i/>
          <w:sz w:val="18"/>
        </w:rPr>
        <w:t>Source: Publicly available internet sources.</w:t>
      </w:r>
    </w:p>
    <w:sectPr w:rsidR="00FC693F" w:rsidRPr="0006063C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59" w:lineRule="auto"/>
    </w:pPr>
    <w:rPr>
      <w:rFonts w:ascii="Arial" w:hAnsi="Arial"/>
      <w:color w:val="000000"/>
      <w:sz w:val="22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Three Things a City Needs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