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Loneliness</w:t>
      </w:r>
    </w:p>
    <w:p>
      <w:pPr>
        <w:spacing w:after="80"/>
      </w:pPr>
      <w:r>
        <w:t>I visited an acquaintance and found him sitting quietly with his head bowed.</w:t>
      </w:r>
    </w:p>
    <w:p>
      <w:pPr>
        <w:spacing w:after="80"/>
      </w:pPr>
      <w:r>
        <w:t>“Are you sad?” I asked.</w:t>
      </w:r>
    </w:p>
    <w:p>
      <w:pPr>
        <w:keepNext/>
        <w:spacing w:after="80"/>
      </w:pPr>
      <w:r>
        <w:t>He looked up. “No. I’m lonely.”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biggest pain is to feel lonely even among people. Seeing the loneliness of someone next to you is true sensitivity.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Loneliness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