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Sharing and Division</w:t>
      </w:r>
    </w:p>
    <w:p>
      <w:pPr>
        <w:spacing w:after="80"/>
      </w:pPr>
      <w:r>
        <w:t>By sharing, we are nourished.</w:t>
      </w:r>
    </w:p>
    <w:p>
      <w:pPr>
        <w:spacing w:after="80"/>
      </w:pPr>
      <w:r>
        <w:t>By division, we are lost.</w:t>
      </w:r>
    </w:p>
    <w:p>
      <w:pPr>
        <w:keepNext/>
        <w:spacing w:after="80"/>
      </w:pPr>
      <w:r>
        <w:t>Yunus Emre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Sharing strengthens us; division weakens us. Unity needs care and a shared sense of purpose.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Sharing and Division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