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Two Donkeys</w:t>
      </w:r>
    </w:p>
    <w:p>
      <w:pPr/>
      <w:r>
        <w:t>Two donkeys saw a monkey in a tree and decided to tease him. “Let’s ask whether he has a friend. If he says yes, we’ll ask what fool would be his friend. If he says no, we’ll say no fool would want to.” They approached and called, “Monkey, do you have a friend?” The monkey looked down at them.</w:t>
      </w:r>
    </w:p>
    <w:p>
      <w:pPr>
        <w:keepNext/>
        <w:spacing w:after="80"/>
      </w:pPr>
      <w:r>
        <w:t>“All I can see are donkeys. Who would you suggest?”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An attempt to make someone else look foolish can expose your own foolishness instead.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Two Donkeys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