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Is a Word?</w:t>
      </w:r>
    </w:p>
    <w:p>
      <w:pPr>
        <w:spacing w:after="80"/>
      </w:pPr>
      <w:r>
        <w:t>A word can wound;</w:t>
      </w:r>
    </w:p>
    <w:p>
      <w:pPr>
        <w:keepNext/>
        <w:spacing w:after="80"/>
      </w:pPr>
      <w:r>
        <w:t>a word can be a pearl.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 word can be both a wounding thorn and a precious pearl. What makes the difference is how you use it.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Is a Word?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