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Work with Your Hands and Trust in Allah</w:t>
      </w:r>
    </w:p>
    <w:p>
      <w:pPr/>
      <w:r>
        <w:t>A dervish spent much of his time in prayer and solitude. He did not want to depend on others, so he also worked each day, buying bread with his earnings and sharing what remained with the poor.</w:t>
      </w:r>
    </w:p>
    <w:p>
      <w:pPr/>
      <w:r>
        <w:t>One day in the desert, he saw a fox whose injured legs could barely carry it. “How does it survive?” he wondered. “It cannot hunt. How does Allah provide for it?”</w:t>
      </w:r>
    </w:p>
    <w:p>
      <w:pPr/>
      <w:r>
        <w:t>Just then, a lion appeared with a gazelle in its jaws. It ate its fill and walked away. The fox crawled over and fed on what remained.</w:t>
      </w:r>
    </w:p>
    <w:p>
      <w:pPr/>
      <w:r>
        <w:t>The dervish marveled at how Allah had provided for the fox. Then he thought, “If the fox receives food without working, why shouldn’t I? I could spend all my time in worship. Surely Allah will provide.”</w:t>
      </w:r>
    </w:p>
    <w:p>
      <w:pPr>
        <w:spacing w:after="80"/>
      </w:pPr>
      <w:r>
        <w:t>He stopped working and prayed day and night. But no one brought food, and he grew weak and thin.</w:t>
      </w:r>
    </w:p>
    <w:p>
      <w:pPr>
        <w:spacing w:after="80"/>
      </w:pPr>
      <w:r>
        <w:t>Finally, one day when he was exhausted, he heard a voice from the unseen:</w:t>
      </w:r>
    </w:p>
    <w:p>
      <w:pPr/>
      <w:r>
        <w:t>“I gave you health and strength. Why choose the fox as your example instead of the lion? Rise and work. Earn your living, and let those who cannot help themselves find support in you. Feed yourself and others.”</w:t>
      </w:r>
    </w:p>
    <w:p>
      <w:pPr>
        <w:keepNext/>
      </w:pPr>
      <w:r>
        <w:t>Ashamed, the dervish repented and returned to work. Once more, he earned his bread and shared it, abandoning the wish to live at others’ expense.</w:t>
      </w:r>
    </w:p>
    <w:p>
      <w:pPr>
        <w:keepNext/>
        <w:keepLines/>
        <w:spacing w:before="160"/>
      </w:pPr>
      <w:r>
        <w:rPr>
          <w:b/>
        </w:rPr>
        <w:t>Moral:</w:t>
      </w:r>
      <w:r>
        <w:t xml:space="preserve"> A person who looks at the share of the needy despite having the strength is not trusting in Allah - he is simply covering up his laziness with faith.</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with Your Hands and Trust in Allah</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