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E6734" w14:textId="3419F07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1" w:name="Story_2"/>
      <w:r>
        <w:rPr>
          <w:rFonts w:ascii="Arial" w:hAnsi="Arial"/>
          <w:b/>
          <w:color w:val="000000"/>
          <w:sz w:val="34"/>
          <w:lang w:val="ky-KG"/>
        </w:rPr>
        <w:t>Карылык</w:t>
      </w:r>
      <w:bookmarkEnd w:id="10001"/>
    </w:p>
    <w:p w14:paraId="0B32799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Карылык тоого чыкканга окшош: жогорулаган сайын чарчооң күчөп, демиң кысылат, бирок дүйнөгө болгон көз карашың кеңейет.</w:t>
      </w:r>
    </w:p>
    <w:p w14:paraId="2A6FC86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Жаш өткөн сайын адамдын күчү кемигени менен, көргөн-билгени көбөйүп, ой чабыты кеңейет.</w:t>
      </w:r>
    </w:p>
    <w:p w14:paraId="1D68383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