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14FECE" w14:textId="117FD3F8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18" w:name="Story_19"/>
      <w:r>
        <w:rPr>
          <w:rFonts w:ascii="Arial" w:hAnsi="Arial"/>
          <w:b/>
          <w:color w:val="000000"/>
          <w:sz w:val="34"/>
          <w:lang w:val="ky-KG"/>
        </w:rPr>
        <w:t>Уя курган куш</w:t>
      </w:r>
      <w:bookmarkEnd w:id="10018"/>
    </w:p>
    <w:p w14:paraId="1F612EEB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Уяны ургаачы куш курат.</w:t>
      </w:r>
    </w:p>
    <w:p w14:paraId="6E51ACD5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Үйдүн кутун сактап, үй-бүлөнүн ынтымагына уютку болгон аялдын мээнетин баалай бил.</w:t>
      </w:r>
    </w:p>
    <w:p w14:paraId="4E6061D0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