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6617" w14:textId="39614B0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1" w:name="Story_72"/>
      <w:r>
        <w:rPr>
          <w:rFonts w:ascii="Arial" w:hAnsi="Arial"/>
          <w:b/>
          <w:color w:val="000000"/>
          <w:sz w:val="34"/>
          <w:lang w:val="ky-KG"/>
        </w:rPr>
        <w:t>Бак жана багбан</w:t>
      </w:r>
      <w:bookmarkEnd w:id="10071"/>
    </w:p>
    <w:p w14:paraId="7074C1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студенттерине кайрылат:</w:t>
      </w:r>
    </w:p>
    <w:p w14:paraId="4A215A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Багбан бакты карап жатат деп элестеткиле. Элестеттиңерби?</w:t>
      </w:r>
    </w:p>
    <w:p w14:paraId="7CA3D3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Ооба, — деп жооп беришет студенттер.</w:t>
      </w:r>
    </w:p>
    <w:p w14:paraId="34077E8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олуттуу үн менен айтат:</w:t>
      </w:r>
    </w:p>
    <w:p w14:paraId="1E8CD15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Эми айтарымды жакшылап эсиңерге түйгүлө: бак багбандын аркасында гана өсөт деп айтууга болбойт, бирок бак өзүнөн өзү өсөт деген да туура эмес.</w:t>
      </w:r>
    </w:p>
    <w:p w14:paraId="1B47AC1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Өсүп-жетилүүдө өз аракетиңдин да, сага кам көргөндөрдүн да үлүшү бар. Бирин баалап, экинчисин жокко чыгарба.</w:t>
      </w:r>
    </w:p>
    <w:p w14:paraId="27A255D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