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91951" w14:textId="768CF9C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4" w:name="Story_75"/>
      <w:r>
        <w:rPr>
          <w:rFonts w:ascii="Arial" w:hAnsi="Arial"/>
          <w:b/>
          <w:color w:val="000000"/>
          <w:sz w:val="34"/>
          <w:lang w:val="ky-KG"/>
        </w:rPr>
        <w:t>Барыңыздар, бирок кайра келиңиздер</w:t>
      </w:r>
      <w:bookmarkEnd w:id="10074"/>
    </w:p>
    <w:p w14:paraId="429F124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Осмон салттарынан: үйүнө келген коноктордун дагы келишин каалаган кожоюндар алардын бут кийимдерин тумшугун үй жакка каратып, эшик алдына тизип коюшчу экен. Ошондо конок үйдөн чыкканда артка карай баскандай көрүнчү; мунун мааниси «барыңыздар, бирок кайра келиңиздер» дегенди билдирчү.</w:t>
      </w:r>
    </w:p>
    <w:p w14:paraId="6B8C00C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Конокко болгон ызаат майда ишараттан да билинет. Жылуу мамиле адамдын көңүлүндө калат.</w:t>
      </w:r>
    </w:p>
    <w:p w14:paraId="7506E93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