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7ED71" w14:textId="75CCF27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0" w:name="Story_81"/>
      <w:r>
        <w:rPr>
          <w:rFonts w:ascii="Arial" w:hAnsi="Arial"/>
          <w:b/>
          <w:color w:val="000000"/>
          <w:sz w:val="34"/>
          <w:lang w:val="ky-KG"/>
        </w:rPr>
        <w:t>Ажылык сапар</w:t>
      </w:r>
      <w:bookmarkEnd w:id="10080"/>
    </w:p>
    <w:p w14:paraId="40BC3B2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Ажылыкка барган бир адам шайтанга таш ыргыта турган маал келгенде, ташты ыргыткандын ордуна аны менен өзүн ура баштайт. Жанындагылардан бир жигит таң калып: «Байке, эмнеге өзүңүздү таш менен уруп жатасыз?» — деп сурайт. Ал киши: «Уулум, айтчы, биздин бул жердеги шайтан менен эмне ишибиз бар? Биз өзүбүздүн ичибиздеги шайтанды таш бараңга алып, напсибизди тарбиялап, өзүбүздү тазалашыбыз керек», — деп жооп берет.</w:t>
      </w:r>
    </w:p>
    <w:p w14:paraId="103563F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* * *</w:t>
      </w:r>
    </w:p>
    <w:p w14:paraId="6B48C1A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Жалын отто, темир табада эмес,</w:t>
      </w:r>
    </w:p>
    <w:p w14:paraId="613B574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касиет башта, кийген таажыда эмес.</w:t>
      </w:r>
    </w:p>
    <w:p w14:paraId="3C91013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Эмнени издесең да, өзүңдөн изде,</w:t>
      </w:r>
    </w:p>
    <w:p w14:paraId="21E83F1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Кудста, Меккеде же ажыда эмес.</w:t>
      </w:r>
    </w:p>
    <w:p w14:paraId="65C96AB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Напсиңди тыйып, ички дүйнөңдү тазалоого умтул. Адамдын касиети сырткы белгисинде эмес, ниети менен ишинде.</w:t>
      </w:r>
    </w:p>
    <w:p w14:paraId="7B0EBC26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