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91DF5" w14:textId="48BEFB46" w:rsidR="002B0A7F" w:rsidRDefault="002B0A7F" w:rsidP="002B0A7F">
      <w:pPr>
        <w:pStyle w:val="Title"/>
        <w:keepNext/>
        <w:keepLines w:val="0"/>
        <w:pageBreakBefore w:val="0"/>
        <w:widowControl/>
        <w:spacing w:line="269" w:lineRule="auto" w:after="180" w:before="0"/>
      </w:pPr>
      <w:bookmarkStart w:id="10085" w:name="Story_86"/>
      <w:r>
        <w:rPr>
          <w:rFonts w:ascii="Arial" w:hAnsi="Arial"/>
          <w:b/>
          <w:color w:val="000000"/>
          <w:sz w:val="34"/>
          <w:lang w:val="ky-KG"/>
        </w:rPr>
        <w:t>Генри Форддун тандоосу</w:t>
      </w:r>
      <w:bookmarkEnd w:id="10085"/>
    </w:p>
    <w:p w14:paraId="5F738E8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Айтымда, бир күнү «Ford Motor» автомобиль компаниясынын негиздөөчүсү Генри Форд анын компаниясында иштегиси келген эки жаш досту кечки тамакка чакырат. Экөө тең бир университетти бүтүргөн, өтө таланттуу, билимдүү адистер эле.</w:t>
      </w:r>
    </w:p>
    <w:p w14:paraId="6F2FC7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Кечки тамак желип, отуруш аяктайт. Ресторандан чыгып баратканда Форд жигиттердин бирине аны жумушка алганын айтат, экинчисине болсо ийгилик каалап, жумуш бере албай турганын билдирет. Көңүлү чөккөн жигит бүт кайратын жыйнап, Форддон сурайт:</w:t>
      </w:r>
    </w:p>
    <w:p w14:paraId="1716BF9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Форд мырза, биз кеч бою автомобиль да, инженердик жөндөм жөнүндө да сүйлөшкөн жокпуз, жалпы темаларды гана кеп кылдык. Бирок сиз досума жумуш сунуштап, мени мындай мүмкүнчүлүктөн ажыраттыңыз. Эмне үчүн ушундай чечим чыгардыңыз?</w:t>
      </w:r>
    </w:p>
    <w:p w14:paraId="5EC1100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Форд мындай жооп берет:</w:t>
      </w:r>
    </w:p>
    <w:p w14:paraId="2F91706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Караңыз, жигит, мунун эки себеби бар. Биринчиси: тамак бою экөөңөрдүн тең жүрүм-турумуңарды байкадым. Досуңуз адегенде тамактын даамын татып, андан кийин туз септи; сиз болсо алгач туз сээп, анан гана даамын таттыңыз. Мен тажрыйба жасап, өлчөп-кескенден кийин гана өзгөртүү киргизүүгө чечим кабыл алган адамдарды баалайм.</w:t>
      </w:r>
    </w:p>
    <w:p w14:paraId="7992FE27" w14:textId="77777777" w:rsidR="002B0A7F" w:rsidRDefault="002B0A7F">
      <w:pPr>
        <w:keepNext/>
        <w:keepLines w:val="0"/>
        <w:pageBreakBefore w:val="0"/>
        <w:widowControl/>
        <w:spacing w:line="269" w:lineRule="auto" w:after="120" w:before="0"/>
      </w:pPr>
      <w:r>
        <w:rPr>
          <w:rFonts w:ascii="Arial" w:hAnsi="Arial"/>
          <w:color w:val="000000"/>
          <w:sz w:val="22"/>
          <w:lang w:val="ky-KG"/>
        </w:rPr>
        <w:t>— Экинчи себеби мындай: досуңуз тейлөөчүлөргө абдан сылык мамиле кылды, сиз болсо аларды көрмөксөнгө салып, мага гана сылыктык көрсөттүңүз. Адамдарга ээлеген кызматына карабай бирдей мамиле кылуу керек.</w:t>
      </w:r>
    </w:p>
    <w:p w14:paraId="172D2857"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Адамдын ким экени күнүмдүк мамилесинен билинет. Ишти баамдап жаса, кызмат көрсөткөн адамды да өзүңө тең көрүп сыйла.</w:t>
      </w:r>
    </w:p>
    <w:p w14:paraId="3A7142F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