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7087D" w14:textId="324D81E5" w:rsidR="002B0A7F" w:rsidRDefault="002B0A7F" w:rsidP="002B0A7F">
      <w:pPr>
        <w:pStyle w:val="Title"/>
        <w:keepNext/>
        <w:keepLines w:val="0"/>
        <w:pageBreakBefore w:val="0"/>
        <w:widowControl/>
        <w:spacing w:line="269" w:lineRule="auto" w:after="180" w:before="0"/>
      </w:pPr>
      <w:bookmarkStart w:id="10092" w:name="Story_93"/>
      <w:r>
        <w:rPr>
          <w:rFonts w:ascii="Arial" w:hAnsi="Arial"/>
          <w:b/>
          <w:color w:val="000000"/>
          <w:sz w:val="34"/>
          <w:lang w:val="ky-KG"/>
        </w:rPr>
        <w:t>Кемсинтүүгө кантип туруштук берүү керек</w:t>
      </w:r>
      <w:bookmarkEnd w:id="10092"/>
    </w:p>
    <w:p w14:paraId="299124A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(Самурайлардын жашоосунан алынган сабактуу окуя)</w:t>
      </w:r>
    </w:p>
    <w:p w14:paraId="40383F4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Жашы улгайган даанышман самурай жашаптыр. Ал шакирттерине акылмандыктын жана согуш өнөрүнүн сырларын үйрөтчү экен. Бир күнү кезектеги сабак учурунда класска оройлугу жана таш боорлугу менен белгилүү жоокер кирет. Ал атаандаштарын кемсинтип, ачуусун келтирип, анан каарданган каршылашынын улам ката кетиришинен пайдаланып жеңчү. Бул жолу да ошол ыкмасын колдонуп, самурайды кармашка түртүш үчүн ага бир нече кемсинтүүчү сөз айтат. Самурай болсо аларга көңүл бурбай, сабагын уланта берет.</w:t>
      </w:r>
    </w:p>
    <w:p w14:paraId="48E0AF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Кемсинткен сөздөрүн бир нече жолу кайталап да самурайдан эч жооп ала албаган жоокер ачууланып, класстан чыгып кетет.</w:t>
      </w:r>
    </w:p>
    <w:p w14:paraId="6EC64FD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көрүнүштү кунт коюп карап турган шакирттер устатынан сурашат:</w:t>
      </w:r>
    </w:p>
    <w:p w14:paraId="48F13C8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Устат, бул кемсинтүүлөргө эмне үчүн чыдадыңыз? Эмнеге аны кармашка чакырбадыңыз?</w:t>
      </w:r>
    </w:p>
    <w:p w14:paraId="69AAD53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Даанышман самурай мындай жооп берет:</w:t>
      </w:r>
    </w:p>
    <w:p w14:paraId="59C35DB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Эгер кимдир бирөө силерге белек алып келип, аны кабыл албасаңар, анда ал белек кимге таандык бойдон калат?</w:t>
      </w:r>
    </w:p>
    <w:p w14:paraId="36EF76D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Мурунку ээсине, — деп жооп беришет шакирттер.</w:t>
      </w:r>
    </w:p>
    <w:p w14:paraId="1BB01BB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Көрө албастыкка, жек көрүүгө жана кемсинтүүгө да ушундай караш керек. Силер аларды кабыл албасаңар, мындай «белектер» силерге сунган кишинин өзүндө калат.</w:t>
      </w:r>
    </w:p>
    <w:p w14:paraId="4E24C32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Ар бир ачуу сөздү жүрөгүңө жакын ала бербе. Өзүңдү кармай билсең, бирөөнүн жек көрүүсү сени башкарбайт.</w:t>
      </w:r>
    </w:p>
    <w:p w14:paraId="735F906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